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3299" w:rsidRPr="000770AD" w:rsidRDefault="00BD3299" w:rsidP="00BD3299">
      <w:pPr>
        <w:jc w:val="center"/>
        <w:rPr>
          <w:rFonts w:asciiTheme="minorHAnsi" w:eastAsia="Times New Roman" w:hAnsiTheme="minorHAnsi"/>
          <w:color w:val="000000"/>
          <w:sz w:val="40"/>
          <w:szCs w:val="40"/>
          <w:lang w:val="en-US"/>
        </w:rPr>
      </w:pPr>
      <w:r w:rsidRPr="000770AD">
        <w:rPr>
          <w:rFonts w:asciiTheme="minorHAnsi" w:eastAsia="Times New Roman" w:hAnsiTheme="minorHAnsi"/>
          <w:color w:val="000000"/>
          <w:sz w:val="40"/>
          <w:szCs w:val="40"/>
          <w:lang w:val="en-US"/>
        </w:rPr>
        <w:t>Elsternwick Balint Networks</w:t>
      </w:r>
      <w:r>
        <w:rPr>
          <w:rFonts w:asciiTheme="minorHAnsi" w:eastAsia="Times New Roman" w:hAnsiTheme="minorHAnsi"/>
          <w:color w:val="000000"/>
          <w:sz w:val="40"/>
          <w:szCs w:val="40"/>
          <w:lang w:val="en-US"/>
        </w:rPr>
        <w:t xml:space="preserve"> 2017</w:t>
      </w:r>
    </w:p>
    <w:p w:rsidR="00BD3299" w:rsidRDefault="00BD3299" w:rsidP="00EA4996">
      <w:pPr>
        <w:jc w:val="center"/>
        <w:rPr>
          <w:rFonts w:ascii="Calibri" w:eastAsia="Times New Roman" w:hAnsi="Calibri"/>
          <w:color w:val="000000"/>
          <w:lang w:val="en-US"/>
        </w:rPr>
      </w:pPr>
    </w:p>
    <w:p w:rsidR="00EA4996" w:rsidRPr="0020367B" w:rsidRDefault="00EA4996" w:rsidP="00EA4996">
      <w:pPr>
        <w:jc w:val="center"/>
        <w:rPr>
          <w:rFonts w:ascii="Calibri" w:eastAsia="Times New Roman" w:hAnsi="Calibri"/>
          <w:color w:val="000000"/>
          <w:lang w:val="en-US"/>
        </w:rPr>
      </w:pPr>
      <w:r w:rsidRPr="00D96366">
        <w:rPr>
          <w:rFonts w:ascii="Calibri" w:eastAsia="Times New Roman" w:hAnsi="Calibri"/>
          <w:noProof/>
          <w:color w:val="000000"/>
          <w:lang w:val="en-US" w:eastAsia="en-US"/>
        </w:rPr>
        <w:drawing>
          <wp:inline distT="0" distB="0" distL="0" distR="0">
            <wp:extent cx="5579745" cy="1132840"/>
            <wp:effectExtent l="0" t="0" r="825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3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96" w:rsidRPr="00BD3299" w:rsidRDefault="00EA4996" w:rsidP="00EA4996">
      <w:pPr>
        <w:rPr>
          <w:rFonts w:ascii="Calibri" w:eastAsia="Times New Roman" w:hAnsi="Calibri"/>
          <w:i/>
          <w:color w:val="000000"/>
          <w:sz w:val="22"/>
          <w:szCs w:val="22"/>
          <w:lang w:val="en-US"/>
        </w:rPr>
      </w:pPr>
      <w:r w:rsidRPr="00BD3299">
        <w:rPr>
          <w:rFonts w:ascii="Calibri" w:eastAsia="Times New Roman" w:hAnsi="Calibri"/>
          <w:i/>
          <w:color w:val="000000"/>
          <w:sz w:val="22"/>
          <w:szCs w:val="22"/>
          <w:lang w:val="en-US"/>
        </w:rPr>
        <w:t xml:space="preserve">In 2017 MHPN will supports two multidisciplinary Balint groups in Elsternwick: </w:t>
      </w:r>
    </w:p>
    <w:p w:rsidR="00EA4996" w:rsidRPr="00BD3299" w:rsidRDefault="00EA4996" w:rsidP="00EA4996">
      <w:pPr>
        <w:rPr>
          <w:rFonts w:ascii="Calibri" w:eastAsia="Times New Roman" w:hAnsi="Calibri"/>
          <w:i/>
          <w:color w:val="000000"/>
          <w:sz w:val="22"/>
          <w:szCs w:val="22"/>
          <w:lang w:val="en-US"/>
        </w:rPr>
      </w:pPr>
      <w:r w:rsidRPr="00BD3299">
        <w:rPr>
          <w:rFonts w:ascii="Calibri" w:eastAsia="Times New Roman" w:hAnsi="Calibri"/>
          <w:i/>
          <w:color w:val="000000"/>
          <w:sz w:val="22"/>
          <w:szCs w:val="22"/>
          <w:lang w:val="en-US"/>
        </w:rPr>
        <w:t>Elsternwick Tuesday Night Balint Group &amp; Elsternwick Wednesday lunchtime Balint Group.</w:t>
      </w:r>
    </w:p>
    <w:p w:rsidR="00BD3299" w:rsidRDefault="00BD3299" w:rsidP="00BD3299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:rsidR="00BD3299" w:rsidRDefault="00BD3299" w:rsidP="00BD3299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  <w:r w:rsidRPr="00347DAA">
        <w:rPr>
          <w:rFonts w:ascii="Calibri" w:eastAsia="Times New Roman" w:hAnsi="Calibri"/>
          <w:color w:val="000000"/>
          <w:sz w:val="22"/>
          <w:szCs w:val="22"/>
          <w:u w:val="single"/>
          <w:lang w:val="en-US"/>
        </w:rPr>
        <w:t>The leaders’ team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comprises</w:t>
      </w:r>
      <w:r w:rsidRPr="00D96366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accredited Balint group leaders </w:t>
      </w:r>
      <w:r w:rsidRPr="00D96366">
        <w:rPr>
          <w:rFonts w:ascii="Calibri" w:eastAsia="Times New Roman" w:hAnsi="Calibri"/>
          <w:color w:val="000000"/>
          <w:sz w:val="22"/>
          <w:szCs w:val="22"/>
          <w:lang w:val="en-US"/>
        </w:rPr>
        <w:t>Ruth Dunn, a psychologist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,</w:t>
      </w:r>
      <w:r w:rsidRPr="00D96366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Dr Joy Humphreys, an organizational consultant, and group coordinator </w:t>
      </w:r>
      <w:r w:rsidRPr="00D96366">
        <w:rPr>
          <w:rFonts w:ascii="Calibri" w:eastAsia="Times New Roman" w:hAnsi="Calibri"/>
          <w:color w:val="000000"/>
          <w:sz w:val="22"/>
          <w:szCs w:val="22"/>
          <w:lang w:val="en-US"/>
        </w:rPr>
        <w:t>Hilary Ash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, a social worker.</w:t>
      </w:r>
    </w:p>
    <w:p w:rsidR="00BD3299" w:rsidRPr="00D96366" w:rsidRDefault="00BD3299" w:rsidP="00BD3299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:rsidR="00BD3299" w:rsidRPr="00347DAA" w:rsidRDefault="00BD3299" w:rsidP="00BD3299">
      <w:pPr>
        <w:rPr>
          <w:rFonts w:ascii="Calibri" w:eastAsia="Times New Roman" w:hAnsi="Calibri"/>
          <w:color w:val="000000"/>
          <w:sz w:val="22"/>
          <w:szCs w:val="22"/>
          <w:u w:val="single"/>
          <w:lang w:val="en-US"/>
        </w:rPr>
      </w:pPr>
      <w:r w:rsidRPr="00347DAA">
        <w:rPr>
          <w:rFonts w:ascii="Calibri" w:eastAsia="Times New Roman" w:hAnsi="Calibri"/>
          <w:color w:val="000000"/>
          <w:sz w:val="22"/>
          <w:szCs w:val="22"/>
          <w:u w:val="single"/>
          <w:lang w:val="en-US"/>
        </w:rPr>
        <w:t> Network Details:</w:t>
      </w:r>
    </w:p>
    <w:p w:rsidR="00BD3299" w:rsidRDefault="00BD3299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>Each group</w:t>
      </w:r>
      <w:r w:rsidR="00C37436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meets monthly from Feb to Nov –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that’s 10</w:t>
      </w:r>
      <w:r w:rsidR="00C37436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times a year –</w:t>
      </w:r>
      <w:bookmarkStart w:id="0" w:name="_GoBack"/>
      <w:bookmarkEnd w:id="0"/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a </w:t>
      </w: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>Tuesd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ay evening group from 6.50-8.30pm, and a Wednesday lunchtime group from 12.20-2pm</w:t>
      </w: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>.</w:t>
      </w:r>
    </w:p>
    <w:p w:rsidR="00BD3299" w:rsidRDefault="00BD3299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>Mental health professionals in all fields are welcome to join and benefit from these groups.</w:t>
      </w:r>
    </w:p>
    <w:p w:rsidR="00BD3299" w:rsidRDefault="00FC5122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>Occasional i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>nformation session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s will be offered to introduce the Balint groups to professionals uncertain if this is the method for them.</w:t>
      </w:r>
    </w:p>
    <w:p w:rsidR="00BD3299" w:rsidRDefault="00FC5122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>Balint group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meetings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provide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opportunities</w:t>
      </w:r>
      <w:r w:rsidR="00BD3299"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for focused and thoughtful case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discussion</w:t>
      </w:r>
      <w:r w:rsidR="00BD3299"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, 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>through a</w:t>
      </w:r>
      <w:r w:rsidR="00BD3299"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supportive, </w:t>
      </w:r>
      <w:r w:rsidR="00BD3299"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>non-judgmental</w:t>
      </w:r>
      <w:r w:rsidR="00BD3299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model</w:t>
      </w:r>
      <w:r w:rsidR="00BD3299"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. </w:t>
      </w:r>
    </w:p>
    <w:p w:rsidR="00BD3299" w:rsidRPr="0020463C" w:rsidRDefault="00BD3299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>Case discussions at this level are confidential. Members who share their cases describe a sense of validation in their work and a deeper understanding of complex issues confronting their patients. All members feel encouraged to contribute, and lea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rn from their participation. Group numbers are limited, to enable meaningful participation. </w:t>
      </w:r>
    </w:p>
    <w:p w:rsidR="00BD3299" w:rsidRPr="00BD3299" w:rsidRDefault="00BD3299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A subscription of $350 applies for the year, payable by cash, </w:t>
      </w: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cheque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or direct debit </w:t>
      </w: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in a lump sum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on commencement</w:t>
      </w: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. Receipts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are</w:t>
      </w:r>
      <w:r w:rsidRPr="0020463C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provided. </w:t>
      </w:r>
    </w:p>
    <w:p w:rsidR="00BD3299" w:rsidRPr="000770AD" w:rsidRDefault="00BD3299" w:rsidP="00BD3299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>MHPN provides Attendance Certificates for those able to claim CPE/CPD points.</w:t>
      </w:r>
    </w:p>
    <w:p w:rsidR="00BD3299" w:rsidRPr="00BD3299" w:rsidRDefault="00BD3299" w:rsidP="00BD3299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If you would like to join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one of these</w:t>
      </w: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Balint Groups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,</w:t>
      </w: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or have any further questions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,</w:t>
      </w: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please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don’t hesitate to </w:t>
      </w: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contact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>Trish</w:t>
      </w: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Clarke </w:t>
      </w:r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>at MHPN on 03 8662 6609 or</w:t>
      </w:r>
      <w:r w:rsidRPr="0020367B">
        <w:rPr>
          <w:rStyle w:val="apple-converted-space"/>
          <w:rFonts w:ascii="Calibri" w:eastAsia="Times New Roman" w:hAnsi="Calibri"/>
          <w:color w:val="000000"/>
          <w:sz w:val="22"/>
          <w:szCs w:val="22"/>
          <w:lang w:val="en-US"/>
        </w:rPr>
        <w:t> </w:t>
      </w:r>
      <w:hyperlink r:id="rId8" w:history="1">
        <w:r w:rsidRPr="006867C2">
          <w:rPr>
            <w:rStyle w:val="Hyperlink"/>
            <w:rFonts w:ascii="Calibri" w:eastAsia="Times New Roman" w:hAnsi="Calibri"/>
            <w:sz w:val="22"/>
            <w:szCs w:val="22"/>
            <w:lang w:val="en-US"/>
          </w:rPr>
          <w:t>t.clarke@mhpn.org.au</w:t>
        </w:r>
      </w:hyperlink>
      <w:r w:rsidRPr="0020367B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. </w:t>
      </w:r>
    </w:p>
    <w:p w:rsidR="00BD3299" w:rsidRDefault="00597EC0" w:rsidP="00BD3299">
      <w:pPr>
        <w:spacing w:before="100" w:after="100" w:line="270" w:lineRule="exact"/>
        <w:ind w:left="142"/>
        <w:rPr>
          <w:rFonts w:ascii="TisaSansOT-Light" w:hAnsi="TisaSansOT-Light" w:cs="TisaSansOT-Light"/>
          <w:sz w:val="20"/>
          <w:szCs w:val="20"/>
        </w:rPr>
      </w:pPr>
      <w:r w:rsidRPr="00597EC0">
        <w:rPr>
          <w:rFonts w:ascii="Calibri" w:hAnsi="Calibri" w:cs="Arial"/>
          <w:b/>
          <w:noProof/>
          <w:sz w:val="22"/>
          <w:szCs w:val="22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4.35pt;margin-top:.45pt;width:415.2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" fillcolor="#399" stroked="f" strokecolor="#399">
            <v:fill opacity="32896f"/>
            <v:textbox>
              <w:txbxContent>
                <w:p w:rsidR="00BD3299" w:rsidRPr="00884352" w:rsidRDefault="00BD3299" w:rsidP="00BD3299">
                  <w:pPr>
                    <w:rPr>
                      <w:rFonts w:ascii="TisaSansOT-Bold" w:hAnsi="TisaSansOT-Bold" w:cs="TisaSansOT-Bold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saSansOT-Bold" w:hAnsi="TisaSansOT-Bold" w:cs="TisaSansOT-Bold"/>
                      <w:color w:val="FFFFFF" w:themeColor="background1"/>
                      <w:sz w:val="20"/>
                      <w:szCs w:val="20"/>
                    </w:rPr>
                    <w:t>YOUR DETAILS</w:t>
                  </w:r>
                </w:p>
              </w:txbxContent>
            </v:textbox>
          </v:shape>
        </w:pict>
      </w:r>
    </w:p>
    <w:tbl>
      <w:tblPr>
        <w:tblStyle w:val="TableGrid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812"/>
      </w:tblGrid>
      <w:tr w:rsidR="00BD3299" w:rsidRPr="00BA03B0">
        <w:tc>
          <w:tcPr>
            <w:tcW w:w="2410" w:type="dxa"/>
            <w:tcBorders>
              <w:bottom w:val="single" w:sz="4" w:space="0" w:color="6F99AA"/>
            </w:tcBorders>
          </w:tcPr>
          <w:p w:rsidR="00BD3299" w:rsidRPr="005F07C5" w:rsidRDefault="00BD3299" w:rsidP="00BD3299">
            <w:pPr>
              <w:spacing w:before="100" w:after="100" w:line="240" w:lineRule="exact"/>
              <w:rPr>
                <w:rFonts w:ascii="TisaSansOT-Medium" w:hAnsi="TisaSansOT-Medium" w:cs="TisaSansOT-Medium"/>
                <w:sz w:val="20"/>
                <w:szCs w:val="20"/>
              </w:rPr>
            </w:pPr>
            <w:r>
              <w:rPr>
                <w:rFonts w:ascii="TisaSansOT-Medium" w:hAnsi="TisaSansOT-Medium" w:cs="TisaSansOT-Medium"/>
                <w:sz w:val="20"/>
                <w:szCs w:val="20"/>
              </w:rPr>
              <w:t>Full name</w:t>
            </w:r>
          </w:p>
        </w:tc>
        <w:tc>
          <w:tcPr>
            <w:tcW w:w="5812" w:type="dxa"/>
            <w:tcBorders>
              <w:bottom w:val="single" w:sz="4" w:space="0" w:color="6F99AA"/>
            </w:tcBorders>
          </w:tcPr>
          <w:p w:rsidR="00BD3299" w:rsidRPr="00BA03B0" w:rsidRDefault="00BD3299" w:rsidP="00BD3299">
            <w:pPr>
              <w:spacing w:before="100" w:after="100" w:line="270" w:lineRule="exact"/>
              <w:rPr>
                <w:rFonts w:ascii="TisaSansOT-Light" w:hAnsi="TisaSansOT-Light" w:cs="TisaSansOT-Light"/>
                <w:sz w:val="20"/>
                <w:szCs w:val="20"/>
              </w:rPr>
            </w:pPr>
          </w:p>
        </w:tc>
      </w:tr>
      <w:tr w:rsidR="00BD3299" w:rsidRPr="00BA03B0">
        <w:tc>
          <w:tcPr>
            <w:tcW w:w="2410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Pr="005F07C5" w:rsidRDefault="00BD3299" w:rsidP="00BD3299">
            <w:pPr>
              <w:spacing w:before="100" w:after="100" w:line="240" w:lineRule="exact"/>
              <w:rPr>
                <w:rFonts w:ascii="TisaSansOT-Medium" w:hAnsi="TisaSansOT-Medium" w:cs="TisaSansOT-Medium"/>
                <w:sz w:val="20"/>
                <w:szCs w:val="20"/>
              </w:rPr>
            </w:pPr>
            <w:r>
              <w:rPr>
                <w:rFonts w:ascii="TisaSansOT-Medium" w:hAnsi="TisaSansOT-Medium" w:cs="TisaSansOT-Medium"/>
                <w:sz w:val="20"/>
                <w:szCs w:val="20"/>
              </w:rPr>
              <w:t>Email address</w:t>
            </w:r>
          </w:p>
        </w:tc>
        <w:tc>
          <w:tcPr>
            <w:tcW w:w="5812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Pr="00BA03B0" w:rsidRDefault="00BD3299" w:rsidP="00BD3299">
            <w:pPr>
              <w:spacing w:before="100" w:after="100" w:line="240" w:lineRule="exact"/>
              <w:rPr>
                <w:rFonts w:ascii="TisaSansOT-Light" w:hAnsi="TisaSansOT-Light" w:cs="TisaSansOT-Light"/>
                <w:sz w:val="20"/>
                <w:szCs w:val="20"/>
              </w:rPr>
            </w:pPr>
          </w:p>
        </w:tc>
      </w:tr>
      <w:tr w:rsidR="00BD3299" w:rsidRPr="002C5B1F">
        <w:tc>
          <w:tcPr>
            <w:tcW w:w="2410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Pr="005F07C5" w:rsidRDefault="00BD3299" w:rsidP="00BD3299">
            <w:pPr>
              <w:spacing w:before="100" w:after="100" w:line="240" w:lineRule="exact"/>
              <w:rPr>
                <w:rFonts w:ascii="TisaSansOT-Medium" w:hAnsi="TisaSansOT-Medium" w:cs="TisaSansOT-Medium"/>
                <w:sz w:val="20"/>
                <w:szCs w:val="20"/>
              </w:rPr>
            </w:pPr>
            <w:r>
              <w:rPr>
                <w:rFonts w:ascii="TisaSansOT-Medium" w:hAnsi="TisaSansOT-Medium" w:cs="TisaSansOT-Medium"/>
                <w:sz w:val="20"/>
                <w:szCs w:val="20"/>
              </w:rPr>
              <w:t>Contact phone</w:t>
            </w:r>
          </w:p>
        </w:tc>
        <w:tc>
          <w:tcPr>
            <w:tcW w:w="5812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Pr="002C5B1F" w:rsidRDefault="00BD3299" w:rsidP="00BD3299">
            <w:pPr>
              <w:spacing w:before="100" w:after="100" w:line="270" w:lineRule="exact"/>
              <w:rPr>
                <w:rFonts w:ascii="TisaSansOT-Light" w:hAnsi="TisaSansOT-Light" w:cs="TisaSansOT-Light"/>
                <w:sz w:val="20"/>
                <w:szCs w:val="20"/>
              </w:rPr>
            </w:pPr>
          </w:p>
        </w:tc>
      </w:tr>
      <w:tr w:rsidR="00BD3299" w:rsidRPr="002C5B1F">
        <w:tc>
          <w:tcPr>
            <w:tcW w:w="2410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Default="00BD3299" w:rsidP="00BD3299">
            <w:pPr>
              <w:spacing w:before="100" w:after="100" w:line="240" w:lineRule="exact"/>
              <w:rPr>
                <w:rFonts w:ascii="TisaSansOT-Medium" w:hAnsi="TisaSansOT-Medium" w:cs="TisaSansOT-Medium"/>
                <w:sz w:val="20"/>
                <w:szCs w:val="20"/>
              </w:rPr>
            </w:pPr>
            <w:r>
              <w:rPr>
                <w:rFonts w:ascii="TisaSansOT-Medium" w:hAnsi="TisaSansOT-Medium" w:cs="TisaSansOT-Medium"/>
                <w:sz w:val="20"/>
                <w:szCs w:val="20"/>
              </w:rPr>
              <w:t>Suburb and postcode</w:t>
            </w:r>
          </w:p>
        </w:tc>
        <w:tc>
          <w:tcPr>
            <w:tcW w:w="5812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Pr="002C5B1F" w:rsidRDefault="00BD3299" w:rsidP="00BD3299">
            <w:pPr>
              <w:spacing w:before="100" w:after="100" w:line="270" w:lineRule="exact"/>
              <w:rPr>
                <w:rFonts w:ascii="TisaSansOT-Light" w:hAnsi="TisaSansOT-Light" w:cs="TisaSansOT-Light"/>
                <w:sz w:val="20"/>
                <w:szCs w:val="20"/>
              </w:rPr>
            </w:pPr>
          </w:p>
        </w:tc>
      </w:tr>
      <w:tr w:rsidR="00BD3299" w:rsidRPr="002C5B1F">
        <w:tc>
          <w:tcPr>
            <w:tcW w:w="2410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Default="00BD3299" w:rsidP="00BD3299">
            <w:pPr>
              <w:spacing w:before="100" w:line="240" w:lineRule="exact"/>
              <w:rPr>
                <w:rFonts w:ascii="TisaSansOT-Medium" w:hAnsi="TisaSansOT-Medium" w:cs="TisaSansOT-Medium"/>
                <w:sz w:val="20"/>
                <w:szCs w:val="20"/>
              </w:rPr>
            </w:pPr>
            <w:r>
              <w:rPr>
                <w:rFonts w:ascii="TisaSansOT-Medium" w:hAnsi="TisaSansOT-Medium" w:cs="TisaSansOT-Medium"/>
                <w:sz w:val="20"/>
                <w:szCs w:val="20"/>
              </w:rPr>
              <w:t xml:space="preserve">Profession </w:t>
            </w:r>
            <w:r w:rsidRPr="00EC68F7">
              <w:rPr>
                <w:rFonts w:ascii="TisaSansOT-Light" w:hAnsi="TisaSansOT-Light" w:cs="TisaSansOT-Light"/>
                <w:sz w:val="12"/>
                <w:szCs w:val="12"/>
              </w:rPr>
              <w:t>(circle as appropriate)</w:t>
            </w:r>
            <w:r>
              <w:rPr>
                <w:rFonts w:ascii="TisaSansOT-Medium" w:hAnsi="TisaSansOT-Medium" w:cs="TisaSansOT-Medium"/>
                <w:sz w:val="20"/>
                <w:szCs w:val="20"/>
              </w:rPr>
              <w:t xml:space="preserve"> </w:t>
            </w:r>
          </w:p>
          <w:p w:rsidR="00BD3299" w:rsidRPr="00EC68F7" w:rsidRDefault="00BD3299" w:rsidP="00BD3299">
            <w:pPr>
              <w:spacing w:before="100" w:after="100" w:line="240" w:lineRule="exact"/>
              <w:rPr>
                <w:rFonts w:ascii="TisaSansOT-Light" w:hAnsi="TisaSansOT-Light" w:cs="TisaSansOT-Light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6F99AA"/>
              <w:bottom w:val="single" w:sz="4" w:space="0" w:color="6F99AA"/>
            </w:tcBorders>
          </w:tcPr>
          <w:p w:rsidR="00BD3299" w:rsidRDefault="00BD3299" w:rsidP="00BD3299">
            <w:pPr>
              <w:spacing w:before="100" w:after="100" w:line="270" w:lineRule="exact"/>
              <w:ind w:left="34"/>
              <w:rPr>
                <w:rFonts w:ascii="TisaSansOT-Light" w:hAnsi="TisaSansOT-Light" w:cs="TisaSansOT-Light"/>
                <w:sz w:val="16"/>
                <w:szCs w:val="16"/>
              </w:rPr>
            </w:pP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>Psychologist</w:t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>Social Worker</w:t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 xml:space="preserve"> GP</w:t>
            </w:r>
          </w:p>
          <w:p w:rsidR="00BD3299" w:rsidRDefault="00BD3299" w:rsidP="00BD3299">
            <w:pPr>
              <w:spacing w:before="100" w:after="100" w:line="270" w:lineRule="exact"/>
              <w:ind w:left="34"/>
              <w:rPr>
                <w:rFonts w:ascii="TisaSansOT-Light" w:hAnsi="TisaSansOT-Light" w:cs="TisaSansOT-Light"/>
                <w:sz w:val="16"/>
                <w:szCs w:val="16"/>
              </w:rPr>
            </w:pP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>Mental Health Nurse</w:t>
            </w:r>
            <w:r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>Occupational Therapist</w:t>
            </w:r>
            <w:r>
              <w:rPr>
                <w:rFonts w:ascii="TisaSansOT-Light" w:hAnsi="TisaSansOT-Light" w:cs="TisaSansOT-Light"/>
                <w:sz w:val="16"/>
                <w:szCs w:val="16"/>
              </w:rPr>
              <w:tab/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 xml:space="preserve">Paediatrician </w:t>
            </w:r>
          </w:p>
          <w:p w:rsidR="00BD3299" w:rsidRDefault="00BD3299" w:rsidP="00BD3299">
            <w:pPr>
              <w:spacing w:before="100" w:after="100" w:line="270" w:lineRule="exact"/>
              <w:ind w:left="34"/>
              <w:rPr>
                <w:rFonts w:ascii="TisaSansOT-Light" w:hAnsi="TisaSansOT-Light" w:cs="TisaSansOT-Light"/>
                <w:sz w:val="12"/>
                <w:szCs w:val="12"/>
              </w:rPr>
            </w:pPr>
            <w:r>
              <w:rPr>
                <w:rFonts w:ascii="TisaSansOT-Light" w:hAnsi="TisaSansOT-Light" w:cs="TisaSansOT-Light"/>
                <w:sz w:val="16"/>
                <w:szCs w:val="16"/>
              </w:rPr>
              <w:t>P</w:t>
            </w:r>
            <w:r w:rsidRPr="00833902">
              <w:rPr>
                <w:rFonts w:ascii="TisaSansOT-Light" w:hAnsi="TisaSansOT-Light" w:cs="TisaSansOT-Light"/>
                <w:sz w:val="16"/>
                <w:szCs w:val="16"/>
              </w:rPr>
              <w:t>sychiatrist</w:t>
            </w:r>
            <w:r>
              <w:rPr>
                <w:rFonts w:ascii="TisaSansOT-Light" w:hAnsi="TisaSansOT-Light" w:cs="TisaSansOT-Light"/>
                <w:noProof/>
                <w:sz w:val="16"/>
                <w:szCs w:val="16"/>
                <w:lang w:val="en-US" w:eastAsia="en-US"/>
              </w:rPr>
              <w:t xml:space="preserve"> </w:t>
            </w:r>
            <w:r w:rsidR="00597EC0" w:rsidRPr="00597EC0">
              <w:rPr>
                <w:rFonts w:ascii="TisaSansOT-Light" w:hAnsi="TisaSansOT-Light" w:cs="TisaSansOT-Light"/>
                <w:noProof/>
                <w:sz w:val="16"/>
                <w:szCs w:val="16"/>
                <w:lang w:val="en-US" w:eastAsia="en-US"/>
              </w:rPr>
              <w:pict>
                <v:shape id="Text Box 3" o:spid="_x0000_s1027" type="#_x0000_t202" style="position:absolute;left:0;text-align:left;margin-left:176.35pt;margin-top:-.15pt;width:117.3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" strokecolor="#399">
                  <v:textbox>
                    <w:txbxContent>
                      <w:p w:rsidR="00BD3299" w:rsidRDefault="00BD3299" w:rsidP="00BD3299"/>
                    </w:txbxContent>
                  </v:textbox>
                </v:shape>
              </w:pict>
            </w:r>
            <w:r>
              <w:rPr>
                <w:rFonts w:ascii="TisaSansOT-Light" w:hAnsi="TisaSansOT-Light" w:cs="TisaSansOT-Light"/>
                <w:sz w:val="16"/>
                <w:szCs w:val="16"/>
              </w:rPr>
              <w:tab/>
              <w:t xml:space="preserve">Other </w:t>
            </w:r>
            <w:r w:rsidRPr="00833902">
              <w:rPr>
                <w:rFonts w:ascii="TisaSansOT-Light" w:hAnsi="TisaSansOT-Light" w:cs="TisaSansOT-Light"/>
                <w:sz w:val="12"/>
                <w:szCs w:val="12"/>
              </w:rPr>
              <w:t>(please specify)</w:t>
            </w:r>
          </w:p>
          <w:p w:rsidR="00BD3299" w:rsidRPr="002C5B1F" w:rsidRDefault="00BD3299" w:rsidP="00BD3299">
            <w:pPr>
              <w:spacing w:before="100" w:after="100" w:line="270" w:lineRule="exact"/>
              <w:ind w:left="176"/>
              <w:rPr>
                <w:rFonts w:ascii="TisaSansOT-Light" w:hAnsi="TisaSansOT-Light" w:cs="TisaSansOT-Light"/>
                <w:sz w:val="20"/>
                <w:szCs w:val="20"/>
              </w:rPr>
            </w:pPr>
          </w:p>
        </w:tc>
      </w:tr>
    </w:tbl>
    <w:p w:rsidR="00BD3299" w:rsidRDefault="00BD3299" w:rsidP="00BD3299"/>
    <w:sectPr w:rsidR="00BD3299" w:rsidSect="004E4BC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99" w:rsidRDefault="00BD3299" w:rsidP="00BD3299">
      <w:r>
        <w:separator/>
      </w:r>
    </w:p>
  </w:endnote>
  <w:endnote w:type="continuationSeparator" w:id="0">
    <w:p w:rsidR="00BD3299" w:rsidRDefault="00BD3299" w:rsidP="00BD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saSansOT-Light">
    <w:altName w:val="Times New Roman"/>
    <w:panose1 w:val="00000000000000000000"/>
    <w:charset w:val="00"/>
    <w:family w:val="swiss"/>
    <w:notTrueType/>
    <w:pitch w:val="variable"/>
    <w:sig w:usb0="00000003" w:usb1="4000207B" w:usb2="00000008" w:usb3="00000000" w:csb0="00000001" w:csb1="00000000"/>
  </w:font>
  <w:font w:name="TisaSansOT-Bold">
    <w:altName w:val="Times New Roman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TisaSansOT-Medium">
    <w:altName w:val="Arial"/>
    <w:panose1 w:val="00000000000000000000"/>
    <w:charset w:val="00"/>
    <w:family w:val="swiss"/>
    <w:notTrueType/>
    <w:pitch w:val="variable"/>
    <w:sig w:usb0="00000003" w:usb1="4000207B" w:usb2="00000008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99" w:rsidRDefault="00BD3299" w:rsidP="00BD3299">
      <w:r>
        <w:separator/>
      </w:r>
    </w:p>
  </w:footnote>
  <w:footnote w:type="continuationSeparator" w:id="0">
    <w:p w:rsidR="00BD3299" w:rsidRDefault="00BD3299" w:rsidP="00BD329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4C1"/>
    <w:multiLevelType w:val="hybridMultilevel"/>
    <w:tmpl w:val="2670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996"/>
    <w:rsid w:val="004E4BC7"/>
    <w:rsid w:val="00597EC0"/>
    <w:rsid w:val="00B33A4A"/>
    <w:rsid w:val="00BD3299"/>
    <w:rsid w:val="00C37436"/>
    <w:rsid w:val="00EA4996"/>
    <w:rsid w:val="00FB21FC"/>
    <w:rsid w:val="00FC5122"/>
  </w:rsids>
  <m:mathPr>
    <m:mathFont m:val="TisaSansOT-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96"/>
    <w:rPr>
      <w:rFonts w:eastAsiaTheme="minorHAnsi"/>
      <w:sz w:val="24"/>
      <w:szCs w:val="24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96"/>
    <w:rPr>
      <w:rFonts w:ascii="Lucida Grande" w:eastAsiaTheme="minorHAnsi" w:hAnsi="Lucida Grande" w:cs="Lucida Grande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BD32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299"/>
  </w:style>
  <w:style w:type="paragraph" w:styleId="ListParagraph">
    <w:name w:val="List Paragraph"/>
    <w:basedOn w:val="Normal"/>
    <w:uiPriority w:val="34"/>
    <w:qFormat/>
    <w:rsid w:val="00BD3299"/>
    <w:pPr>
      <w:ind w:left="720"/>
      <w:contextualSpacing/>
    </w:pPr>
  </w:style>
  <w:style w:type="table" w:styleId="TableGrid">
    <w:name w:val="Table Grid"/>
    <w:basedOn w:val="TableNormal"/>
    <w:uiPriority w:val="59"/>
    <w:rsid w:val="00BD32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99"/>
    <w:rPr>
      <w:rFonts w:eastAsia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99"/>
    <w:rPr>
      <w:rFonts w:eastAsiaTheme="minorHAnsi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96"/>
    <w:rPr>
      <w:rFonts w:eastAsia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96"/>
    <w:rPr>
      <w:rFonts w:ascii="Lucida Grande" w:eastAsiaTheme="minorHAnsi" w:hAnsi="Lucida Grande" w:cs="Lucida Grande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BD32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299"/>
  </w:style>
  <w:style w:type="paragraph" w:styleId="ListParagraph">
    <w:name w:val="List Paragraph"/>
    <w:basedOn w:val="Normal"/>
    <w:uiPriority w:val="34"/>
    <w:qFormat/>
    <w:rsid w:val="00BD3299"/>
    <w:pPr>
      <w:ind w:left="720"/>
      <w:contextualSpacing/>
    </w:pPr>
  </w:style>
  <w:style w:type="table" w:styleId="TableGrid">
    <w:name w:val="Table Grid"/>
    <w:basedOn w:val="TableNormal"/>
    <w:uiPriority w:val="59"/>
    <w:rsid w:val="00BD32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99"/>
    <w:rPr>
      <w:rFonts w:eastAsia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99"/>
    <w:rPr>
      <w:rFonts w:eastAsiaTheme="minorHAnsi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.clarke@mhpn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D M Nash</cp:lastModifiedBy>
  <cp:revision>2</cp:revision>
  <dcterms:created xsi:type="dcterms:W3CDTF">2017-01-12T08:19:00Z</dcterms:created>
  <dcterms:modified xsi:type="dcterms:W3CDTF">2017-01-12T08:19:00Z</dcterms:modified>
</cp:coreProperties>
</file>